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6022B" w14:textId="3CFC3BE8" w:rsidR="00EF1E13" w:rsidRPr="00E92098" w:rsidRDefault="00F136CC" w:rsidP="00EF1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6</w:t>
      </w:r>
      <w:bookmarkStart w:id="0" w:name="_GoBack"/>
      <w:bookmarkEnd w:id="0"/>
      <w:r>
        <w:rPr>
          <w:b/>
          <w:sz w:val="28"/>
          <w:szCs w:val="28"/>
        </w:rPr>
        <w:t xml:space="preserve">: </w:t>
      </w:r>
      <w:r w:rsidR="00EF1E13" w:rsidRPr="00E92098">
        <w:rPr>
          <w:b/>
          <w:sz w:val="28"/>
          <w:szCs w:val="28"/>
        </w:rPr>
        <w:t xml:space="preserve">Schematy wyceny </w:t>
      </w:r>
      <w:r w:rsidR="00EF1E13">
        <w:rPr>
          <w:b/>
          <w:sz w:val="28"/>
          <w:szCs w:val="28"/>
        </w:rPr>
        <w:t xml:space="preserve">wartości </w:t>
      </w:r>
      <w:r w:rsidR="00EF1E13" w:rsidRPr="00E92098">
        <w:rPr>
          <w:b/>
          <w:sz w:val="28"/>
          <w:szCs w:val="28"/>
        </w:rPr>
        <w:t>pomocy de minimis</w:t>
      </w:r>
      <w:r w:rsidR="00EF1E13">
        <w:rPr>
          <w:b/>
          <w:sz w:val="28"/>
          <w:szCs w:val="28"/>
        </w:rPr>
        <w:t xml:space="preserve"> w ramach wsparcia udzielanego przez Regionalny Ośrodek Wspierania Ekonomii Społecznej</w:t>
      </w:r>
    </w:p>
    <w:p w14:paraId="425DF6ED" w14:textId="5E0683D7" w:rsidR="00EF1E13" w:rsidRDefault="001A47B7" w:rsidP="00EF1E13">
      <w:r>
        <w:t xml:space="preserve">Schemat podzielono na dwie części, w pierwszej części wyszczególniony jest sposób końcowej (rzeczywistej) wyceny pomocy de minimis, natomiast w części drugiej podana jest wstępna wycena wartości </w:t>
      </w:r>
      <w:r w:rsidR="00701E37">
        <w:t>pomocy de minimis. Wycena wstępna odnosi się do podmiotów przystępujących do projektu i/lub do następnego etapu wsparcia (wygrana w konkursie dotacyjnym). Wycena wstępna korygowana jest po zakończeniu danej formy wsparcia, wg sposobów wymienionych w części 1.</w:t>
      </w:r>
    </w:p>
    <w:p w14:paraId="01ADF4CF" w14:textId="77777777" w:rsidR="00701E37" w:rsidRDefault="00701E37" w:rsidP="001A47B7">
      <w:pPr>
        <w:jc w:val="center"/>
        <w:rPr>
          <w:b/>
          <w:sz w:val="28"/>
          <w:szCs w:val="28"/>
        </w:rPr>
      </w:pPr>
    </w:p>
    <w:p w14:paraId="473734B1" w14:textId="0E62FFBE" w:rsidR="001A47B7" w:rsidRPr="001A47B7" w:rsidRDefault="001A47B7" w:rsidP="001A4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Część 1</w:t>
      </w:r>
    </w:p>
    <w:p w14:paraId="29D6AAA1" w14:textId="77777777" w:rsidR="00EF1E13" w:rsidRDefault="00EF1E13" w:rsidP="00EF1E13">
      <w:r>
        <w:t>Wartość rzeczywistego wsparcia w ramach wydatków, których cena określana jest stawką godzinową, będzie przeprowadzana za pomocą wzoru:</w:t>
      </w:r>
    </w:p>
    <w:p w14:paraId="2B5CB5BC" w14:textId="71B107FE" w:rsidR="00EF1E13" w:rsidRDefault="00EF1E13" w:rsidP="00EF1E13">
      <w:r>
        <w:t xml:space="preserve">Wsparcie w ramach pomocy de minimis = Ilość godzin wsparcia z kart usług </w:t>
      </w:r>
      <w:r w:rsidRPr="00100ECC">
        <w:rPr>
          <w:b/>
        </w:rPr>
        <w:t>x</w:t>
      </w:r>
      <w:r>
        <w:t xml:space="preserve"> stawka godzinowa dla poszczególnej formy wsparcia.</w:t>
      </w:r>
    </w:p>
    <w:p w14:paraId="2405D2CE" w14:textId="77777777" w:rsidR="00EF1E13" w:rsidRDefault="00EF1E13" w:rsidP="00EF1E13">
      <w:r>
        <w:t>W przypadku, gdy ze wsparcia korzysta więcej niż jeden podmiot w ramach karty usługi, wartość wsparcia będzie dzielona równomiernie pomiędzy podmioty, które skorzystały z danej formy wsparcia.</w:t>
      </w:r>
    </w:p>
    <w:p w14:paraId="0E74FF02" w14:textId="392954FB" w:rsidR="00EF1E13" w:rsidRDefault="00EF1E13" w:rsidP="00EF1E13">
      <w:r>
        <w:t xml:space="preserve">Poniżej przedstawione są schematy wyceny </w:t>
      </w:r>
      <w:r w:rsidRPr="008B4AEA">
        <w:rPr>
          <w:rFonts w:ascii="Calibri" w:eastAsia="Times New Roman" w:hAnsi="Calibri" w:cs="Times New Roman"/>
          <w:color w:val="000000"/>
          <w:lang w:eastAsia="pl-PL"/>
        </w:rPr>
        <w:t xml:space="preserve">wartości dla ustalenia całkowitej wartości </w:t>
      </w:r>
      <w:r w:rsidR="00701E37">
        <w:rPr>
          <w:rFonts w:ascii="Calibri" w:eastAsia="Times New Roman" w:hAnsi="Calibri" w:cs="Times New Roman"/>
          <w:color w:val="000000"/>
          <w:lang w:eastAsia="pl-PL"/>
        </w:rPr>
        <w:t xml:space="preserve">pomocy de minimis </w:t>
      </w:r>
      <w:r>
        <w:rPr>
          <w:rFonts w:ascii="Calibri" w:eastAsia="Times New Roman" w:hAnsi="Calibri" w:cs="Times New Roman"/>
          <w:color w:val="000000"/>
          <w:lang w:eastAsia="pl-PL"/>
        </w:rPr>
        <w:t>w ramach danego wydatku</w:t>
      </w:r>
      <w:r w:rsidRPr="008B4AEA">
        <w:rPr>
          <w:rFonts w:ascii="Calibri" w:eastAsia="Times New Roman" w:hAnsi="Calibri" w:cs="Times New Roman"/>
          <w:color w:val="000000"/>
          <w:lang w:eastAsia="pl-PL"/>
        </w:rPr>
        <w:t>, w momencie zakończenia udziału</w:t>
      </w:r>
      <w:r>
        <w:rPr>
          <w:rFonts w:ascii="Calibri" w:eastAsia="Times New Roman" w:hAnsi="Calibri" w:cs="Times New Roman"/>
          <w:color w:val="000000"/>
          <w:lang w:eastAsia="pl-PL"/>
        </w:rPr>
        <w:t>/danego etapu wsparcia w projekcie przez dany podmiot: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E92098" w14:paraId="57461B10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9679EDB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WYD003 – wynagrodzenie doradcy kluczowego</w:t>
            </w:r>
          </w:p>
        </w:tc>
      </w:tr>
      <w:tr w:rsidR="00EF1E13" w:rsidRPr="00E92098" w14:paraId="2145DFDC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3789170B" w14:textId="77777777" w:rsidR="00EF1E13" w:rsidRPr="00E92098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410 400,00 zł</w:t>
            </w:r>
          </w:p>
        </w:tc>
      </w:tr>
      <w:tr w:rsidR="00EF1E13" w:rsidRPr="00E92098" w14:paraId="58551392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0A9ACC1" w14:textId="5FE612A9" w:rsidR="00EF1E13" w:rsidRPr="00E92098" w:rsidRDefault="00EF1488" w:rsidP="00A21881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 w:rsidR="00AB4784"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>dokumentów finansowo-księgowych</w:t>
            </w:r>
            <w:r w:rsidR="00AB4784">
              <w:t xml:space="preserve"> oraz kart usług</w:t>
            </w:r>
            <w:r>
              <w:t>.</w:t>
            </w:r>
            <w:r w:rsidR="00AB4784">
              <w:t xml:space="preserve"> Wyliczania będą przeprowadzone wg.  wzoru: </w:t>
            </w:r>
            <w:r w:rsidR="00AB4784" w:rsidRPr="00AB4784">
              <w:rPr>
                <w:b/>
              </w:rPr>
              <w:t>(ilość godzin doradztwa w danych miesiącach dla podmiotu / całość godzin doradztwa danego doradcy</w:t>
            </w:r>
            <w:r w:rsidR="00A21881">
              <w:rPr>
                <w:b/>
              </w:rPr>
              <w:t xml:space="preserve"> miesiącu</w:t>
            </w:r>
            <w:r w:rsidR="00AB4784" w:rsidRPr="00AB4784">
              <w:rPr>
                <w:b/>
              </w:rPr>
              <w:t>) * wysokość wynagrodzenia doradcy w danym miesiącu wraz z narzutami</w:t>
            </w:r>
            <w:r w:rsidR="00AB4784">
              <w:t>.</w:t>
            </w:r>
          </w:p>
        </w:tc>
      </w:tr>
    </w:tbl>
    <w:p w14:paraId="11A1454F" w14:textId="77777777" w:rsidR="00EF1E13" w:rsidRDefault="00EF1E13" w:rsidP="00EF1E13"/>
    <w:p w14:paraId="1284C90C" w14:textId="77777777" w:rsidR="00EF1488" w:rsidRDefault="00EF1488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7A1DFE1C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2EC9BB2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WYD004 i WYD079– Wynagrodzenie doradców specjalistycznych</w:t>
            </w:r>
          </w:p>
        </w:tc>
      </w:tr>
      <w:tr w:rsidR="00EF1E13" w:rsidRPr="00E92098" w14:paraId="07377CD9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6BAA8183" w14:textId="77777777" w:rsidR="00EF1E13" w:rsidRPr="00E92098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Całkowita wartość:  70 000,00 zł</w:t>
            </w:r>
          </w:p>
        </w:tc>
      </w:tr>
      <w:tr w:rsidR="00EF1E13" w:rsidRPr="00E92098" w14:paraId="565417F9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6BD46DA" w14:textId="77777777" w:rsidR="00EF1E13" w:rsidRPr="00E92098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z podmiotami w okresie trwania projektu:  700 h</w:t>
            </w:r>
          </w:p>
        </w:tc>
      </w:tr>
      <w:tr w:rsidR="00EF1E13" w:rsidRPr="00E92098" w14:paraId="767CF009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7328922E" w14:textId="77777777" w:rsidR="00EF1E13" w:rsidRPr="00E92098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h</w:t>
            </w:r>
          </w:p>
        </w:tc>
      </w:tr>
      <w:tr w:rsidR="00EF1488" w:rsidRPr="00E92098" w14:paraId="04163D48" w14:textId="77777777" w:rsidTr="00EF1488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</w:tcPr>
          <w:p w14:paraId="20EECC09" w14:textId="7434EDA1" w:rsidR="00EF1488" w:rsidRPr="00E92098" w:rsidRDefault="00A21881" w:rsidP="00EF1488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4032068F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59B01CA7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A326095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WYD007 – materiały dla uczestników szkoleń, doradztwa i animacji</w:t>
            </w:r>
          </w:p>
        </w:tc>
      </w:tr>
      <w:tr w:rsidR="00EF1E13" w:rsidRPr="008B4AEA" w14:paraId="6D50AF29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54481B6B" w14:textId="77777777" w:rsidR="00EF1E13" w:rsidRPr="008B4AEA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25 200,00 zł</w:t>
            </w:r>
          </w:p>
        </w:tc>
      </w:tr>
      <w:tr w:rsidR="00EF1E13" w:rsidRPr="008B4AEA" w14:paraId="3CD3627E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B5CA930" w14:textId="77777777" w:rsidR="00EF1E13" w:rsidRDefault="00EF1E13" w:rsidP="00EF1E13">
            <w:pPr>
              <w:jc w:val="center"/>
            </w:pPr>
            <w:r w:rsidRPr="0088520F"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171903BE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6BE4BDC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5B13FAE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WYD009 – pomieszczenia dla organizacji korzystających ze wsparcia OWES</w:t>
            </w:r>
          </w:p>
        </w:tc>
      </w:tr>
      <w:tr w:rsidR="00EF1E13" w:rsidRPr="00B63572" w14:paraId="59AB92E8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4150F3F3" w14:textId="77777777" w:rsidR="00EF1E13" w:rsidRPr="00B63572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63572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12 600,00 zł</w:t>
            </w:r>
          </w:p>
        </w:tc>
      </w:tr>
      <w:tr w:rsidR="00EF1E13" w:rsidRPr="00B63572" w14:paraId="1136F210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62FC21F" w14:textId="77777777" w:rsidR="00EF1E13" w:rsidRPr="00B63572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C4BB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03F0F847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7144F60C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E717291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WYD010 – Wynagrodzenie trenerów prowadzących szkolenia/ moderatorzy</w:t>
            </w:r>
          </w:p>
        </w:tc>
      </w:tr>
      <w:tr w:rsidR="00EF1E13" w:rsidRPr="00EB5D72" w14:paraId="004F18F3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7DA00E3C" w14:textId="77777777" w:rsidR="00EF1E13" w:rsidRPr="00EB5D72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12 000,00 zł</w:t>
            </w:r>
          </w:p>
        </w:tc>
      </w:tr>
      <w:tr w:rsidR="00EF1E13" w:rsidRPr="00EB5D72" w14:paraId="4FD96D87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57CCD35" w14:textId="77777777" w:rsidR="00EF1E13" w:rsidRPr="00EB5D72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Przewidywana ilość godzin pracy trenera/moderatora z podmiotami w okresie trwania projektu:  </w:t>
            </w:r>
          </w:p>
        </w:tc>
      </w:tr>
      <w:tr w:rsidR="00EF1E13" w:rsidRPr="00EB5D72" w14:paraId="6CDB606C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634BC542" w14:textId="77777777" w:rsidR="00EF1E13" w:rsidRPr="00EB5D72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F1E13" w:rsidRPr="00EB5D72" w14:paraId="54C7F05A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70EFB35" w14:textId="77777777" w:rsidR="00EF1E13" w:rsidRPr="00EB5D72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F1488" w:rsidRPr="00EB5D72" w14:paraId="499150B0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</w:tcPr>
          <w:p w14:paraId="590901A7" w14:textId="1A9DF312" w:rsidR="00EF1488" w:rsidRPr="00EB5D72" w:rsidRDefault="00A21881" w:rsidP="00EF1488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 xml:space="preserve">(ilość godzin </w:t>
            </w:r>
            <w:r w:rsidRPr="00AB4784">
              <w:rPr>
                <w:b/>
              </w:rPr>
              <w:lastRenderedPageBreak/>
              <w:t>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155C8D35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4E7F23B5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AA1DBEF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WYD058 – pakiety rozwojowe</w:t>
            </w:r>
          </w:p>
        </w:tc>
      </w:tr>
      <w:tr w:rsidR="00EF1E13" w:rsidRPr="007C668B" w14:paraId="068A2364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7E89C652" w14:textId="77777777" w:rsidR="00EF1E13" w:rsidRPr="007C668B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C668B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84 000,00 zł</w:t>
            </w:r>
          </w:p>
        </w:tc>
      </w:tr>
      <w:tr w:rsidR="00EF1E13" w:rsidRPr="007C668B" w14:paraId="4A8F495F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C7C6082" w14:textId="77777777" w:rsidR="00EF1E13" w:rsidRPr="007C668B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75FE9BF2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0FC747D1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3B19C55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WYD023 – wynagrodzenie doradcy biznesowego</w:t>
            </w:r>
          </w:p>
        </w:tc>
      </w:tr>
      <w:tr w:rsidR="00EF1E13" w:rsidRPr="007C668B" w14:paraId="7F85E7E7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6B1AD5B8" w14:textId="77777777" w:rsidR="00EF1E13" w:rsidRPr="007C668B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C668B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175 000,00 zł</w:t>
            </w:r>
          </w:p>
        </w:tc>
      </w:tr>
      <w:tr w:rsidR="00EF1488" w:rsidRPr="007C668B" w14:paraId="6395E3F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F1E970E" w14:textId="34B901A6" w:rsidR="00EF1488" w:rsidRPr="007C668B" w:rsidRDefault="00DA468A" w:rsidP="00EF1488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 ) * wysokość wynagrodzenia doradcy w danym miesiącu wraz z narzutami</w:t>
            </w:r>
            <w:r>
              <w:t>.</w:t>
            </w:r>
          </w:p>
        </w:tc>
      </w:tr>
    </w:tbl>
    <w:p w14:paraId="63DF0109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58C86686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D3797D3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WYD061, WYD062 i WYD063– wynagrodzenie doradcy kluczowego wraz z dodatkami</w:t>
            </w:r>
          </w:p>
        </w:tc>
      </w:tr>
      <w:tr w:rsidR="00EF1E13" w:rsidRPr="007C668B" w14:paraId="1BA410E8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1B11F9AD" w14:textId="77777777" w:rsidR="00EF1E13" w:rsidRPr="007C668B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C668B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 190 300,00 zł</w:t>
            </w:r>
          </w:p>
        </w:tc>
      </w:tr>
      <w:tr w:rsidR="00EF1488" w:rsidRPr="007C668B" w14:paraId="4B1A2A7E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0294A75" w14:textId="0C86F257" w:rsidR="00EF1488" w:rsidRPr="007C668B" w:rsidRDefault="00A21881" w:rsidP="00EF1488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7C8440E3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1CF1C58F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8BA44E4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WYD064, WYD065 i WYD066– wynagrodzenie doradcy kluczowego wraz z dodatkiem</w:t>
            </w:r>
          </w:p>
        </w:tc>
      </w:tr>
      <w:tr w:rsidR="00EF1E13" w:rsidRPr="00EB1710" w14:paraId="3ADBCF33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0234B3A1" w14:textId="77777777" w:rsidR="00EF1E13" w:rsidRPr="00EB1710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1710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 172 100,00 zł</w:t>
            </w:r>
          </w:p>
        </w:tc>
      </w:tr>
      <w:tr w:rsidR="00EF1E13" w:rsidRPr="00EB1710" w14:paraId="6D35F9F9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DA8BBB6" w14:textId="47F65ABE" w:rsidR="00EF1E13" w:rsidRPr="00EB1710" w:rsidRDefault="00A21881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 xml:space="preserve">(ilość godzin </w:t>
            </w:r>
            <w:r w:rsidRPr="00AB4784">
              <w:rPr>
                <w:b/>
              </w:rPr>
              <w:lastRenderedPageBreak/>
              <w:t>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243283E1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546CF00B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0FA110D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WYD069 – pakiety rozwojowe</w:t>
            </w:r>
          </w:p>
        </w:tc>
      </w:tr>
      <w:tr w:rsidR="00EF1E13" w:rsidRPr="00942A2F" w14:paraId="612546D2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7241CB68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50 000,00 zł</w:t>
            </w:r>
          </w:p>
        </w:tc>
      </w:tr>
      <w:tr w:rsidR="00EF1E13" w:rsidRPr="00942A2F" w14:paraId="15EFE52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E1AD1CF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2F366222" w14:textId="77777777" w:rsidR="00EF1E13" w:rsidRDefault="00EF1E13" w:rsidP="00EF1E13"/>
    <w:p w14:paraId="09955197" w14:textId="77777777" w:rsidR="00701E37" w:rsidRDefault="00701E37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6CEBCF80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45F73D7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WYD070 i WYD071 – Wynagrodzenie doradców specjalistycznych</w:t>
            </w:r>
          </w:p>
        </w:tc>
      </w:tr>
      <w:tr w:rsidR="00EF1E13" w:rsidRPr="00942A2F" w14:paraId="4A126EA8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2D845DE2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70 000,00 zł</w:t>
            </w:r>
          </w:p>
        </w:tc>
      </w:tr>
      <w:tr w:rsidR="00EF1E13" w:rsidRPr="00942A2F" w14:paraId="753FC9C6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02C0EC7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w okresie trwania projektu:</w:t>
            </w:r>
          </w:p>
        </w:tc>
      </w:tr>
      <w:tr w:rsidR="00EF1E13" w:rsidRPr="00942A2F" w14:paraId="68A3446A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2B2C96D5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700 h</w:t>
            </w:r>
          </w:p>
        </w:tc>
      </w:tr>
      <w:tr w:rsidR="00EF1E13" w:rsidRPr="00942A2F" w14:paraId="29D34A18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</w:tcPr>
          <w:p w14:paraId="5A848AF2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F1488" w:rsidRPr="00942A2F" w14:paraId="7657FF79" w14:textId="77777777" w:rsidTr="00EF1488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59DC5FE7" w14:textId="23E7B0B1" w:rsidR="00EF1488" w:rsidRPr="00942A2F" w:rsidRDefault="00A21881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29CE4EF1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10527E5B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AB72D51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WYD072 – Wynagrodzenie trenerów prowadzących szkolenia/ moderatorzy</w:t>
            </w:r>
          </w:p>
        </w:tc>
      </w:tr>
      <w:tr w:rsidR="00EF1E13" w:rsidRPr="00942A2F" w14:paraId="160DC7C6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47C61B2F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12 000,00 zł</w:t>
            </w:r>
          </w:p>
        </w:tc>
      </w:tr>
      <w:tr w:rsidR="00EF1E13" w:rsidRPr="00942A2F" w14:paraId="38E42EA0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29B5A769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trenera / moderatora z podmiotami w okresie trwania projektu:</w:t>
            </w:r>
          </w:p>
        </w:tc>
      </w:tr>
      <w:tr w:rsidR="00EF1E13" w:rsidRPr="00942A2F" w14:paraId="63A64785" w14:textId="77777777" w:rsidTr="00EF1E13">
        <w:trPr>
          <w:trHeight w:val="300"/>
        </w:trPr>
        <w:tc>
          <w:tcPr>
            <w:tcW w:w="9062" w:type="dxa"/>
            <w:noWrap/>
          </w:tcPr>
          <w:p w14:paraId="24DD94E8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F1E13" w:rsidRPr="00942A2F" w14:paraId="4E64A307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D129ED7" w14:textId="77777777" w:rsidR="00EF1E13" w:rsidRPr="00942A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F1488" w:rsidRPr="00942A2F" w14:paraId="65B12629" w14:textId="77777777" w:rsidTr="00EF1488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0F4859FE" w14:textId="5811D845" w:rsidR="00EF1488" w:rsidRPr="00942A2F" w:rsidRDefault="00EF1488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lastRenderedPageBreak/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1F1AE9B5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02CBC3B2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68476BB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WYD078 – materiały dla uczestników szkoleń, doradztwa i animacji</w:t>
            </w:r>
          </w:p>
        </w:tc>
      </w:tr>
      <w:tr w:rsidR="00EF1E13" w:rsidRPr="00714F53" w14:paraId="6F5C68B2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5E1F3C62" w14:textId="77777777" w:rsidR="00EF1E13" w:rsidRPr="00714F53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24 500,00 zł</w:t>
            </w:r>
          </w:p>
        </w:tc>
      </w:tr>
      <w:tr w:rsidR="00EF1E13" w:rsidRPr="00714F53" w14:paraId="1CD9D5F2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4729777D" w14:textId="77777777" w:rsidR="00EF1E13" w:rsidRPr="00714F53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6BF16F17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30881C56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283FBED1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WYD186 – wynagrodzenie doradcy kluczowego</w:t>
            </w:r>
          </w:p>
        </w:tc>
      </w:tr>
      <w:tr w:rsidR="00EF1E13" w:rsidRPr="00714F53" w14:paraId="40130709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70B3E2DC" w14:textId="77777777" w:rsidR="00EF1E13" w:rsidRPr="00714F53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410 400,00 zł</w:t>
            </w:r>
          </w:p>
        </w:tc>
      </w:tr>
      <w:tr w:rsidR="00EF1E13" w:rsidRPr="00714F53" w14:paraId="1E5D100E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3501BA83" w14:textId="589FAA21" w:rsidR="00EF1E13" w:rsidRPr="00714F53" w:rsidRDefault="00A21881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1F432F43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0C148F64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F78E5CB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WYD187 i WYD188 – Wynagrodzenie doradców specjalistycznych</w:t>
            </w:r>
          </w:p>
        </w:tc>
      </w:tr>
      <w:tr w:rsidR="00EF1E13" w:rsidRPr="00714F53" w14:paraId="6A6D1032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0BCD9F83" w14:textId="77777777" w:rsidR="00EF1E13" w:rsidRPr="00714F53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70 000,00 zł</w:t>
            </w:r>
          </w:p>
        </w:tc>
      </w:tr>
      <w:tr w:rsidR="00EF1E13" w:rsidRPr="00714F53" w14:paraId="7F0E90B3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513436D" w14:textId="77777777" w:rsidR="00EF1E13" w:rsidRPr="00714F53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w okresie trwania projektu:</w:t>
            </w:r>
          </w:p>
        </w:tc>
      </w:tr>
      <w:tr w:rsidR="00EF1E13" w:rsidRPr="00714F53" w14:paraId="52BB75E8" w14:textId="77777777" w:rsidTr="00EF1E13">
        <w:trPr>
          <w:trHeight w:val="300"/>
        </w:trPr>
        <w:tc>
          <w:tcPr>
            <w:tcW w:w="9062" w:type="dxa"/>
            <w:noWrap/>
          </w:tcPr>
          <w:p w14:paraId="6CD216A4" w14:textId="77777777" w:rsidR="00EF1E13" w:rsidRPr="00714F53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700 h</w:t>
            </w:r>
          </w:p>
        </w:tc>
      </w:tr>
      <w:tr w:rsidR="00EF1E13" w:rsidRPr="00714F53" w14:paraId="33A3AB73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CA72782" w14:textId="77777777" w:rsidR="00EF1E13" w:rsidRPr="00714F53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F1488" w:rsidRPr="00714F53" w14:paraId="697CCEA4" w14:textId="77777777" w:rsidTr="00EF1488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427DA702" w14:textId="7FCF8F89" w:rsidR="00EF1488" w:rsidRPr="00714F53" w:rsidRDefault="00DA468A" w:rsidP="00EF1488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 ) * wysokość wynagrodzenia doradcy w danym miesiącu wraz z narzutami</w:t>
            </w:r>
            <w:r>
              <w:t>.</w:t>
            </w:r>
          </w:p>
        </w:tc>
      </w:tr>
    </w:tbl>
    <w:p w14:paraId="2110BDE8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5F34DC51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A5237D6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WYD191 – materiały dla uczestników szkoleń, doradztwa i animacji</w:t>
            </w:r>
          </w:p>
        </w:tc>
      </w:tr>
      <w:tr w:rsidR="00EF1E13" w:rsidRPr="00E977B5" w14:paraId="1315EDD8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09F4E586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25 200,00 zł</w:t>
            </w:r>
          </w:p>
        </w:tc>
      </w:tr>
      <w:tr w:rsidR="00EF1E13" w:rsidRPr="00E977B5" w14:paraId="2C573FCB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B5238BB" w14:textId="77777777" w:rsidR="00EF1E13" w:rsidRDefault="00EF1E13" w:rsidP="00EF1E13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2A370AC4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788B8829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CA4C7A3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WYD193 – pomieszczenia dla organizacji korzystających ze wsparcia OWES</w:t>
            </w:r>
          </w:p>
        </w:tc>
      </w:tr>
      <w:tr w:rsidR="00EF1E13" w:rsidRPr="00E977B5" w14:paraId="6861F672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1BF385D5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12 600,00 zł</w:t>
            </w:r>
          </w:p>
        </w:tc>
      </w:tr>
      <w:tr w:rsidR="00EF1E13" w:rsidRPr="00E977B5" w14:paraId="3C67F53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1386ADA" w14:textId="77777777" w:rsidR="00EF1E13" w:rsidRDefault="00EF1E13" w:rsidP="00EF1E13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7B3694B8" w14:textId="77777777" w:rsidR="00EF1E13" w:rsidRDefault="00EF1E13" w:rsidP="00EF1E13"/>
    <w:p w14:paraId="77F445F6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6031522B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12CD697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WYD194 – Wynagrodzenie trenerów prowadzących szkolenia/ moderatorzy</w:t>
            </w:r>
          </w:p>
        </w:tc>
      </w:tr>
      <w:tr w:rsidR="00EF1E13" w:rsidRPr="00E977B5" w14:paraId="6FAAFD53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5F2A2A70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12 000,00 zł</w:t>
            </w:r>
          </w:p>
        </w:tc>
      </w:tr>
      <w:tr w:rsidR="00EF1E13" w:rsidRPr="00E977B5" w14:paraId="667D8FC1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0DC555E9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trenera/moderatora w okresie trwania projektu:</w:t>
            </w:r>
          </w:p>
        </w:tc>
      </w:tr>
      <w:tr w:rsidR="00EF1E13" w:rsidRPr="00E977B5" w14:paraId="096812F2" w14:textId="77777777" w:rsidTr="00EF1E13">
        <w:trPr>
          <w:trHeight w:val="300"/>
        </w:trPr>
        <w:tc>
          <w:tcPr>
            <w:tcW w:w="9062" w:type="dxa"/>
            <w:noWrap/>
          </w:tcPr>
          <w:p w14:paraId="7A00BD38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F1E13" w:rsidRPr="00E977B5" w14:paraId="65CC33CB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8AB7C4B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F1488" w:rsidRPr="00E977B5" w14:paraId="62D6A746" w14:textId="77777777" w:rsidTr="00EF1488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4D1612A8" w14:textId="0429181D" w:rsidR="00EF1488" w:rsidRPr="00E977B5" w:rsidRDefault="00EF1488" w:rsidP="00EF1488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5705"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65EBD7F9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7DBBCC06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3C95482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WYD200 – pakiety rozwojowe</w:t>
            </w:r>
          </w:p>
        </w:tc>
      </w:tr>
      <w:tr w:rsidR="00EF1E13" w:rsidRPr="00E977B5" w14:paraId="12668F40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288F095A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84 000,00 zł</w:t>
            </w:r>
          </w:p>
        </w:tc>
      </w:tr>
      <w:tr w:rsidR="00EF1E13" w:rsidRPr="00E977B5" w14:paraId="1C53FA60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3923DA8" w14:textId="77777777" w:rsidR="00EF1E13" w:rsidRDefault="00EF1E13" w:rsidP="00EF1E13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5CB8EC05" w14:textId="77777777" w:rsidR="00EF1E13" w:rsidRDefault="00EF1E13" w:rsidP="00EF1E13"/>
    <w:p w14:paraId="3D437008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77196F4A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5F2DB22E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WYD221 – wynagrodzenie doradcy biznesowego</w:t>
            </w:r>
          </w:p>
        </w:tc>
      </w:tr>
      <w:tr w:rsidR="00EF1E13" w:rsidRPr="00E977B5" w14:paraId="21EBF6BE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25CF6F42" w14:textId="77777777" w:rsidR="00EF1E13" w:rsidRPr="00E977B5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175 000,00 zł</w:t>
            </w:r>
          </w:p>
        </w:tc>
      </w:tr>
      <w:tr w:rsidR="00EF1E13" w:rsidRPr="00E977B5" w14:paraId="79CF1C04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465A09A" w14:textId="6061B2A9" w:rsidR="00EF1E13" w:rsidRPr="00E977B5" w:rsidRDefault="00A21881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6AD42C29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0F3B8F40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217E8EDE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WYD203 – wynagrodzenie doradcy kluczowego</w:t>
            </w:r>
          </w:p>
        </w:tc>
      </w:tr>
      <w:tr w:rsidR="00EF1E13" w:rsidRPr="00724434" w14:paraId="6384F85B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7AF3515B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249 804,00 zł</w:t>
            </w:r>
          </w:p>
        </w:tc>
      </w:tr>
      <w:tr w:rsidR="00EF1E13" w:rsidRPr="00724434" w14:paraId="3D8ED55C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F38B543" w14:textId="40647A77" w:rsidR="00EF1E13" w:rsidRPr="00724434" w:rsidRDefault="00A21881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1CF6084B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5B860C3F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5A8E5D6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WYD204 i WYD205 – Wynagrodzenie doradców specjalistycznych</w:t>
            </w:r>
          </w:p>
        </w:tc>
      </w:tr>
      <w:tr w:rsidR="00EF1E13" w:rsidRPr="00724434" w14:paraId="096FD2B4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4090ADFE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70 000,00 zł</w:t>
            </w:r>
          </w:p>
        </w:tc>
      </w:tr>
      <w:tr w:rsidR="00EF1E13" w:rsidRPr="00724434" w14:paraId="7E7A30E6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1F2E64F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w okresie trwania projektu:</w:t>
            </w:r>
          </w:p>
        </w:tc>
      </w:tr>
      <w:tr w:rsidR="00EF1E13" w:rsidRPr="00724434" w14:paraId="58E24120" w14:textId="77777777" w:rsidTr="00EF1E13">
        <w:trPr>
          <w:trHeight w:val="300"/>
        </w:trPr>
        <w:tc>
          <w:tcPr>
            <w:tcW w:w="9016" w:type="dxa"/>
            <w:noWrap/>
          </w:tcPr>
          <w:p w14:paraId="30B2DD58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700 h</w:t>
            </w:r>
          </w:p>
        </w:tc>
      </w:tr>
      <w:tr w:rsidR="00EF1E13" w:rsidRPr="00724434" w14:paraId="6131C63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AE93F64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F1488" w:rsidRPr="00724434" w14:paraId="385611E3" w14:textId="77777777" w:rsidTr="00EF1488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6FA8C337" w14:textId="43F45A6E" w:rsidR="00EF1488" w:rsidRPr="00724434" w:rsidRDefault="00A21881" w:rsidP="00EF1488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2364EBB6" w14:textId="77777777" w:rsidR="00EF1E13" w:rsidRDefault="00EF1E13" w:rsidP="00EF1E13"/>
    <w:p w14:paraId="3EF40018" w14:textId="77777777" w:rsidR="00DA468A" w:rsidRDefault="00DA468A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09350711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1B35E49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WYD208 – materiały dla uczestników szkoleń, doradztwa i animacji</w:t>
            </w:r>
          </w:p>
        </w:tc>
      </w:tr>
      <w:tr w:rsidR="00EF1E13" w:rsidRPr="00724434" w14:paraId="4BDA45B8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525CC40F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25 200,00 zł</w:t>
            </w:r>
          </w:p>
        </w:tc>
      </w:tr>
      <w:tr w:rsidR="00EF1E13" w:rsidRPr="00724434" w14:paraId="29B91705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FB18E9F" w14:textId="77777777" w:rsidR="00EF1E13" w:rsidRDefault="00EF1E13" w:rsidP="00EF1E13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66E3E8E1" w14:textId="77777777" w:rsidR="00701E37" w:rsidRDefault="00701E37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292B74F7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37135D9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WYD209 – pomieszczenia dla organizacji korzystających ze wsparcia OWES</w:t>
            </w:r>
          </w:p>
        </w:tc>
      </w:tr>
      <w:tr w:rsidR="00EF1E13" w:rsidRPr="00724434" w14:paraId="5283213E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0332E4E0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12 600,00 zł</w:t>
            </w:r>
          </w:p>
        </w:tc>
      </w:tr>
      <w:tr w:rsidR="00EF1E13" w:rsidRPr="00724434" w14:paraId="73906CCB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B9F2663" w14:textId="77777777" w:rsidR="00EF1E13" w:rsidRDefault="00EF1E13" w:rsidP="00EF1E13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06AA96DE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666A6277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596A8482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WYD210 – Wynagrodzenie trenerów prowadzących szkolenia/ moderatorzy</w:t>
            </w:r>
          </w:p>
        </w:tc>
      </w:tr>
      <w:tr w:rsidR="00EF1E13" w:rsidRPr="00724434" w14:paraId="1726B129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1A505702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12 000,00 zł</w:t>
            </w:r>
          </w:p>
        </w:tc>
      </w:tr>
      <w:tr w:rsidR="00EF1E13" w:rsidRPr="00724434" w14:paraId="0A1CFEAB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426725AC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trenera/moderatora w okresie trwania projektu:</w:t>
            </w:r>
          </w:p>
        </w:tc>
      </w:tr>
      <w:tr w:rsidR="00EF1E13" w:rsidRPr="00724434" w14:paraId="05E16F45" w14:textId="77777777" w:rsidTr="00EF1E13">
        <w:trPr>
          <w:trHeight w:val="300"/>
        </w:trPr>
        <w:tc>
          <w:tcPr>
            <w:tcW w:w="9062" w:type="dxa"/>
            <w:noWrap/>
          </w:tcPr>
          <w:p w14:paraId="1562AF07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F1E13" w:rsidRPr="00724434" w14:paraId="3D765D95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347667BC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F1488" w:rsidRPr="00724434" w14:paraId="1ED680C0" w14:textId="77777777" w:rsidTr="00EF1488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06A90FF9" w14:textId="26160F8E" w:rsidR="00EF1488" w:rsidRPr="00724434" w:rsidRDefault="00EF1488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00F0DF25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18EC045E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3AD42E4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WYD215 – pakiety rozwojowe</w:t>
            </w:r>
          </w:p>
        </w:tc>
      </w:tr>
      <w:tr w:rsidR="00EF1E13" w:rsidRPr="00724434" w14:paraId="39596BFA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31703978" w14:textId="77777777" w:rsidR="00EF1E13" w:rsidRPr="00724434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84 000,00 zł</w:t>
            </w:r>
          </w:p>
        </w:tc>
      </w:tr>
      <w:tr w:rsidR="00EF1E13" w:rsidRPr="00724434" w14:paraId="51580C6F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6901A91" w14:textId="77777777" w:rsidR="00EF1E13" w:rsidRDefault="00EF1E13" w:rsidP="00EF1E13">
            <w:pPr>
              <w:jc w:val="center"/>
            </w:pPr>
            <w:r w:rsidRPr="007F50C4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39E1DD69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13" w:rsidRPr="00100ECC" w14:paraId="45553C32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28F7CBE1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227</w:t>
            </w: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– wynagrodzenie doradcy biznesowego</w:t>
            </w:r>
          </w:p>
        </w:tc>
      </w:tr>
      <w:tr w:rsidR="00EF1E13" w:rsidRPr="0074472F" w14:paraId="19E992D2" w14:textId="77777777" w:rsidTr="00EF1E13">
        <w:trPr>
          <w:trHeight w:val="300"/>
        </w:trPr>
        <w:tc>
          <w:tcPr>
            <w:tcW w:w="9062" w:type="dxa"/>
            <w:noWrap/>
            <w:hideMark/>
          </w:tcPr>
          <w:p w14:paraId="71F3329D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237 370,00 zł</w:t>
            </w:r>
          </w:p>
        </w:tc>
      </w:tr>
      <w:tr w:rsidR="00EF1E13" w:rsidRPr="0074472F" w14:paraId="4004AF08" w14:textId="77777777" w:rsidTr="00EF1E13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30B2376A" w14:textId="365F396A" w:rsidR="00EF1E13" w:rsidRPr="0074472F" w:rsidRDefault="00A21881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717E5042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618587FB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5D9D9CF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WYD015 – </w:t>
            </w:r>
            <w:r w:rsidRPr="00100ECC">
              <w:rPr>
                <w:b/>
              </w:rPr>
              <w:t>Wsparcie szkoleniowo-doradcze</w:t>
            </w:r>
          </w:p>
        </w:tc>
      </w:tr>
      <w:tr w:rsidR="00EF1E13" w:rsidRPr="0074472F" w14:paraId="59751304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5ABE8159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60 000,00 zł</w:t>
            </w:r>
          </w:p>
        </w:tc>
      </w:tr>
      <w:tr w:rsidR="00EF1E13" w:rsidRPr="0074472F" w14:paraId="46BDA3E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B675891" w14:textId="0D5577F0" w:rsidR="00EF1E13" w:rsidRDefault="00EF1E13" w:rsidP="00EF1E13">
            <w:pPr>
              <w:jc w:val="center"/>
            </w:pPr>
            <w:r w:rsidRPr="00214058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  <w:r w:rsidR="001531C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74454D59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41BC437B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1B54246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WYD016 – Szkolenia zawodowe</w:t>
            </w:r>
          </w:p>
        </w:tc>
      </w:tr>
      <w:tr w:rsidR="00EF1E13" w:rsidRPr="0074472F" w14:paraId="338F312B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6E75AD88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57 000,00 zł</w:t>
            </w:r>
          </w:p>
        </w:tc>
      </w:tr>
      <w:tr w:rsidR="00EF1E13" w:rsidRPr="0074472F" w14:paraId="0F4D7F02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75E14B7" w14:textId="0D0B9332" w:rsidR="00EF1E13" w:rsidRDefault="00EF1E13" w:rsidP="00EF1E13">
            <w:pPr>
              <w:jc w:val="center"/>
            </w:pPr>
            <w:r w:rsidRPr="0019464E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  <w:r w:rsidR="001531C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2B0E30FE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00ECC" w14:paraId="1E53B096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A7A3BC4" w14:textId="77777777" w:rsidR="00EF1E13" w:rsidRPr="00100ECC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WYD018 – </w:t>
            </w:r>
            <w:r w:rsidRPr="00100ECC">
              <w:rPr>
                <w:b/>
              </w:rPr>
              <w:t>Pakiet dla PS</w:t>
            </w:r>
          </w:p>
        </w:tc>
      </w:tr>
      <w:tr w:rsidR="00EF1E13" w:rsidRPr="0074472F" w14:paraId="1B23C40C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0BAA30EE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38 400,00 zł</w:t>
            </w:r>
          </w:p>
        </w:tc>
      </w:tr>
      <w:tr w:rsidR="00EF1E13" w14:paraId="0DBCD4BF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624D2EE" w14:textId="77777777" w:rsidR="00EF1E13" w:rsidRDefault="00EF1E13" w:rsidP="00EF1E13">
            <w:pPr>
              <w:jc w:val="center"/>
            </w:pPr>
            <w:r w:rsidRPr="00007A7C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203A6686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5D235C8A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B7BF2ED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b/>
              </w:rPr>
              <w:br w:type="page"/>
            </w: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WYD020 – Dotacje na utworzenie miejsc pracy</w:t>
            </w:r>
          </w:p>
        </w:tc>
      </w:tr>
      <w:tr w:rsidR="00EF1E13" w:rsidRPr="0074472F" w14:paraId="545DB7FC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30A21072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780 000,00 zł</w:t>
            </w:r>
          </w:p>
        </w:tc>
      </w:tr>
      <w:tr w:rsidR="00EF1E13" w:rsidRPr="002913FF" w14:paraId="77739483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A681ED5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567EFF0C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28155C34" w14:textId="36399378" w:rsidR="00EF1E13" w:rsidRPr="00A13E72" w:rsidRDefault="00EF1488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dotacyjne przyznane w ramach umowy</w:t>
            </w:r>
            <w:r w:rsidR="00AB4784">
              <w:t xml:space="preserve"> (maksymalnie</w:t>
            </w:r>
            <w:r w:rsidR="00EF1E13">
              <w:t xml:space="preserve"> 100 000,00 zł)</w:t>
            </w:r>
          </w:p>
        </w:tc>
      </w:tr>
    </w:tbl>
    <w:p w14:paraId="610B4620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4F81B766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88E2081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WYD021 – Wsparcie pomostowe</w:t>
            </w:r>
          </w:p>
        </w:tc>
      </w:tr>
      <w:tr w:rsidR="00EF1E13" w:rsidRPr="0074472F" w14:paraId="5D1C1834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3E65A949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270 000,00 zł</w:t>
            </w:r>
          </w:p>
        </w:tc>
      </w:tr>
      <w:tr w:rsidR="00EF1E13" w:rsidRPr="002913FF" w14:paraId="4692D7E5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9D9760F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34C107CA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0A7139BF" w14:textId="058C811B" w:rsidR="00EF1E13" w:rsidRPr="00A13E72" w:rsidRDefault="00EF1488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przyznane w ramach umowy</w:t>
            </w:r>
            <w:r w:rsidR="00EF1E13">
              <w:t xml:space="preserve"> (</w:t>
            </w:r>
            <w:r w:rsidR="00DA468A">
              <w:t>maksymalnie</w:t>
            </w:r>
            <w:r w:rsidR="00EF1E13">
              <w:t xml:space="preserve"> 45 000 zł)</w:t>
            </w:r>
          </w:p>
        </w:tc>
      </w:tr>
    </w:tbl>
    <w:p w14:paraId="6C549B15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7FF1BAB6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4CE7882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WYD022 – </w:t>
            </w:r>
            <w:r w:rsidRPr="00167428">
              <w:rPr>
                <w:b/>
              </w:rPr>
              <w:t>Przedłużone wsparcie pomostowe</w:t>
            </w:r>
          </w:p>
        </w:tc>
      </w:tr>
      <w:tr w:rsidR="00EF1E13" w:rsidRPr="0074472F" w14:paraId="22A645D9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7794CDC0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120 000,00 zł</w:t>
            </w:r>
          </w:p>
        </w:tc>
      </w:tr>
      <w:tr w:rsidR="00EF1E13" w:rsidRPr="002913FF" w14:paraId="24330C4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FD25C7D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6AFB960D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556A52E9" w14:textId="43997CBC" w:rsidR="00EF1E13" w:rsidRPr="00A13E72" w:rsidRDefault="00A171BB" w:rsidP="00E74820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przedłużone przyznane w ramach umowy (</w:t>
            </w:r>
            <w:r w:rsidR="00DA468A">
              <w:t>maksymalnie</w:t>
            </w:r>
            <w:r>
              <w:t xml:space="preserve"> </w:t>
            </w:r>
            <w:r w:rsidR="00E74820">
              <w:t>30</w:t>
            </w:r>
            <w:r>
              <w:t> 000,00 zł)</w:t>
            </w:r>
          </w:p>
        </w:tc>
      </w:tr>
    </w:tbl>
    <w:p w14:paraId="50B84FA8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01BA6860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9D4BF44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WYD025 – </w:t>
            </w:r>
            <w:r w:rsidRPr="00167428">
              <w:rPr>
                <w:b/>
              </w:rPr>
              <w:t>Poszukiwanie nowych źródeł finansowania dla PES, PS</w:t>
            </w:r>
          </w:p>
        </w:tc>
      </w:tr>
      <w:tr w:rsidR="00EF1E13" w:rsidRPr="0074472F" w14:paraId="0CCEA390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6742E817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30 000,00 zł</w:t>
            </w:r>
          </w:p>
        </w:tc>
      </w:tr>
      <w:tr w:rsidR="00EF1E13" w14:paraId="4493160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E657053" w14:textId="77777777" w:rsidR="00EF1E13" w:rsidRDefault="00EF1E13" w:rsidP="00EF1E13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</w:p>
        </w:tc>
      </w:tr>
    </w:tbl>
    <w:p w14:paraId="3478234A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7DAE8387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FEE8D45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WYD216 – </w:t>
            </w:r>
            <w:r w:rsidRPr="00167428">
              <w:rPr>
                <w:b/>
              </w:rPr>
              <w:t>Wsparcie szkoleniowo-doradcze</w:t>
            </w:r>
          </w:p>
        </w:tc>
      </w:tr>
      <w:tr w:rsidR="00EF1E13" w:rsidRPr="0074472F" w14:paraId="26225296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2AF8CECD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50 000,00 zł</w:t>
            </w:r>
          </w:p>
        </w:tc>
      </w:tr>
      <w:tr w:rsidR="00EF1E13" w:rsidRPr="0074472F" w14:paraId="25C78F65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DC6FC3E" w14:textId="17D129B2" w:rsidR="00EF1E13" w:rsidRDefault="00EF1E13" w:rsidP="00EF1E13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  <w:r w:rsidR="001531C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73D4EA5C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22597C47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A2FAF00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WYD217 – Szkolenia zawodowe</w:t>
            </w:r>
          </w:p>
        </w:tc>
      </w:tr>
      <w:tr w:rsidR="00EF1E13" w:rsidRPr="0074472F" w14:paraId="7777F228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5E016B22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47 500,00 zł</w:t>
            </w:r>
          </w:p>
        </w:tc>
      </w:tr>
      <w:tr w:rsidR="00EF1E13" w:rsidRPr="0074472F" w14:paraId="29EDF96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F91DD92" w14:textId="700476FA" w:rsidR="00EF1E13" w:rsidRDefault="00EF1E13" w:rsidP="00EF1E13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  <w:r w:rsidR="001531C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29853284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0B923A9C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5EFCCD7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WYD218 – Dotacje na utworzenie miejsc pracy</w:t>
            </w:r>
          </w:p>
        </w:tc>
      </w:tr>
      <w:tr w:rsidR="00EF1E13" w:rsidRPr="0074472F" w14:paraId="25903168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03DF38BC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680 000,00 zł</w:t>
            </w:r>
          </w:p>
        </w:tc>
      </w:tr>
      <w:tr w:rsidR="00EF1E13" w:rsidRPr="002913FF" w14:paraId="2A965CA1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7C42399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09DAFEFC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656C613B" w14:textId="7B7F0869" w:rsidR="00EF1E13" w:rsidRPr="00A13E72" w:rsidRDefault="00DA468A" w:rsidP="00DA468A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dotacyjne ustalone w umowie</w:t>
            </w:r>
            <w:r w:rsidR="00EF1E13">
              <w:t xml:space="preserve"> (</w:t>
            </w:r>
            <w:r>
              <w:t>maksymalnie</w:t>
            </w:r>
            <w:r w:rsidR="00EF1E13">
              <w:t xml:space="preserve"> 100 000,00 zł)</w:t>
            </w:r>
          </w:p>
        </w:tc>
      </w:tr>
    </w:tbl>
    <w:p w14:paraId="3174C843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1CC67030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8338D73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b/>
              </w:rPr>
              <w:br w:type="page"/>
            </w: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WYD219 – Wsparcie pomostowe</w:t>
            </w:r>
          </w:p>
        </w:tc>
      </w:tr>
      <w:tr w:rsidR="00EF1E13" w:rsidRPr="0074472F" w14:paraId="0EAE3BF3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03CA9B23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225 000,00 zł</w:t>
            </w:r>
          </w:p>
        </w:tc>
      </w:tr>
      <w:tr w:rsidR="00EF1E13" w:rsidRPr="002913FF" w14:paraId="7414F4FF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D3E8F86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3F775B06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6307DB5D" w14:textId="37B8A777" w:rsidR="00EF1E13" w:rsidRPr="00A13E72" w:rsidRDefault="00E74820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przyznane w umowie</w:t>
            </w:r>
            <w:r w:rsidR="00EF1E13">
              <w:t xml:space="preserve"> (</w:t>
            </w:r>
            <w:r w:rsidR="00DA468A">
              <w:t xml:space="preserve">maksymalnie </w:t>
            </w:r>
            <w:r w:rsidR="00EF1E13">
              <w:t>45 000 zł)</w:t>
            </w:r>
          </w:p>
        </w:tc>
      </w:tr>
    </w:tbl>
    <w:p w14:paraId="60EBBFA8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4628FD37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F247F00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WYD220 – </w:t>
            </w:r>
            <w:r w:rsidRPr="00167428">
              <w:rPr>
                <w:b/>
              </w:rPr>
              <w:t>Przedłużone wsparcie pomostowe</w:t>
            </w:r>
          </w:p>
        </w:tc>
      </w:tr>
      <w:tr w:rsidR="00EF1E13" w:rsidRPr="0074472F" w14:paraId="2D76DE23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2D86F522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96 000,00 zł</w:t>
            </w:r>
          </w:p>
        </w:tc>
      </w:tr>
      <w:tr w:rsidR="00EF1E13" w:rsidRPr="002913FF" w14:paraId="35097012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434B4D0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6A5D2A03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461D3A94" w14:textId="3E6F54CB" w:rsidR="00EF1E13" w:rsidRPr="00A13E72" w:rsidRDefault="00E74820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przedłużone przyznane w umowie (</w:t>
            </w:r>
            <w:r w:rsidR="00DA468A">
              <w:t xml:space="preserve">maksymalnie </w:t>
            </w:r>
            <w:r>
              <w:t>30 000,00 zł)</w:t>
            </w:r>
          </w:p>
        </w:tc>
      </w:tr>
    </w:tbl>
    <w:p w14:paraId="1321A4A9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57097008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CB6ACA2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WYD222 – </w:t>
            </w:r>
            <w:r w:rsidRPr="00167428">
              <w:rPr>
                <w:b/>
              </w:rPr>
              <w:t>Wsparcie szkoleniowo-doradcze</w:t>
            </w:r>
          </w:p>
        </w:tc>
      </w:tr>
      <w:tr w:rsidR="00EF1E13" w:rsidRPr="0074472F" w14:paraId="662FBA02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201BD10E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50 000,00 zł</w:t>
            </w:r>
          </w:p>
        </w:tc>
      </w:tr>
      <w:tr w:rsidR="00EF1E13" w:rsidRPr="0074472F" w14:paraId="25630A48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FFFDA35" w14:textId="437D6F69" w:rsidR="00EF1E13" w:rsidRDefault="00EF1E13" w:rsidP="00EF1E13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Wycena wartości dla ustalenia całkowitej wartości wsparcia dla podmiotów, wyliczana będzie na podstawie dokumentów finansowo-księgowych, w kwocie rzeczywiście poniesionych wydatków, w momencie </w:t>
            </w: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zakończenia udziału/danego etapu wsparcia w projekcie przez dany podmiot.</w:t>
            </w:r>
            <w:r w:rsidR="001531C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638E3CA1" w14:textId="77777777" w:rsidR="00EF1E13" w:rsidRDefault="00EF1E13" w:rsidP="00EF1E13"/>
    <w:p w14:paraId="5069F141" w14:textId="77777777" w:rsidR="00701E37" w:rsidRDefault="00701E37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661610C1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2B8C979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WYD223 – Szkolenia zawodowe</w:t>
            </w:r>
          </w:p>
        </w:tc>
      </w:tr>
      <w:tr w:rsidR="00EF1E13" w:rsidRPr="0074472F" w14:paraId="107BE3C3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778DA83B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47 500,00 zł</w:t>
            </w:r>
          </w:p>
        </w:tc>
      </w:tr>
      <w:tr w:rsidR="00EF1E13" w:rsidRPr="0074472F" w14:paraId="75F5FA94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BDD5AEC" w14:textId="1CFC5364" w:rsidR="00EF1E13" w:rsidRDefault="00EF1E13" w:rsidP="00EF1E13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  <w:r w:rsidR="001531C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73D97539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6FFBC2A2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87307B6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WYD224 – Dotacje na utworzenie miejsc pracy</w:t>
            </w:r>
          </w:p>
        </w:tc>
      </w:tr>
      <w:tr w:rsidR="00EF1E13" w:rsidRPr="0074472F" w14:paraId="045D3DA3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2866A1E3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680 000,00 zł</w:t>
            </w:r>
          </w:p>
        </w:tc>
      </w:tr>
      <w:tr w:rsidR="00EF1E13" w:rsidRPr="002913FF" w14:paraId="3FD0066A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8124439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603B1541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2A92E3D4" w14:textId="11378982" w:rsidR="00EF1E13" w:rsidRPr="00A13E72" w:rsidRDefault="00E74820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dotacyjne przyznane w umowie</w:t>
            </w:r>
            <w:r w:rsidR="00EF1E13">
              <w:t xml:space="preserve"> (</w:t>
            </w:r>
            <w:r w:rsidR="00DA468A">
              <w:t xml:space="preserve">maksymalnie </w:t>
            </w:r>
            <w:r w:rsidR="00EF1E13">
              <w:t>100 000,00 zł)</w:t>
            </w:r>
          </w:p>
        </w:tc>
      </w:tr>
    </w:tbl>
    <w:p w14:paraId="55AB4544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0D863F42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68D15B3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WYD225 – Wsparcie pomostowe</w:t>
            </w:r>
          </w:p>
        </w:tc>
      </w:tr>
      <w:tr w:rsidR="00EF1E13" w:rsidRPr="0074472F" w14:paraId="0AC3ED81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72358889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225 000,00 zł</w:t>
            </w:r>
          </w:p>
        </w:tc>
      </w:tr>
      <w:tr w:rsidR="00EF1E13" w:rsidRPr="002913FF" w14:paraId="228FE5BB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97B198D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3F554536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056CF08F" w14:textId="0FCE4B77" w:rsidR="00EF1E13" w:rsidRPr="00A13E72" w:rsidRDefault="00E74820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przyznane w ramach umowy</w:t>
            </w:r>
            <w:r w:rsidR="00EF1E13">
              <w:t xml:space="preserve"> (</w:t>
            </w:r>
            <w:r w:rsidR="00DA468A">
              <w:t xml:space="preserve">maksymalnie </w:t>
            </w:r>
            <w:r w:rsidR="00EF1E13">
              <w:t>45 000 zł)</w:t>
            </w:r>
          </w:p>
        </w:tc>
      </w:tr>
    </w:tbl>
    <w:p w14:paraId="454D095A" w14:textId="77777777" w:rsidR="00EF1E13" w:rsidRDefault="00EF1E13" w:rsidP="00EF1E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E13" w:rsidRPr="00167428" w14:paraId="59B4E9AD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76C8847" w14:textId="77777777" w:rsidR="00EF1E13" w:rsidRPr="00167428" w:rsidRDefault="00EF1E13" w:rsidP="00EF1E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WYD226 – </w:t>
            </w:r>
            <w:r w:rsidRPr="00167428">
              <w:rPr>
                <w:b/>
              </w:rPr>
              <w:t>Przedłużone wsparcie pomostowe</w:t>
            </w:r>
          </w:p>
        </w:tc>
      </w:tr>
      <w:tr w:rsidR="00EF1E13" w:rsidRPr="0074472F" w14:paraId="131DC92B" w14:textId="77777777" w:rsidTr="00EF1E13">
        <w:trPr>
          <w:trHeight w:val="300"/>
        </w:trPr>
        <w:tc>
          <w:tcPr>
            <w:tcW w:w="9016" w:type="dxa"/>
            <w:noWrap/>
            <w:hideMark/>
          </w:tcPr>
          <w:p w14:paraId="0C75828B" w14:textId="77777777" w:rsidR="00EF1E13" w:rsidRPr="0074472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96 000,00 zł</w:t>
            </w:r>
          </w:p>
        </w:tc>
      </w:tr>
      <w:tr w:rsidR="00EF1E13" w:rsidRPr="002913FF" w14:paraId="409563E2" w14:textId="77777777" w:rsidTr="00EF1E13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8BB32B6" w14:textId="77777777" w:rsidR="00EF1E13" w:rsidRPr="002913FF" w:rsidRDefault="00EF1E13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F1E13" w:rsidRPr="00A13E72" w14:paraId="449E7D47" w14:textId="77777777" w:rsidTr="00EF1E13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3E25A101" w14:textId="64754316" w:rsidR="00EF1E13" w:rsidRPr="00A13E72" w:rsidRDefault="00E74820" w:rsidP="00EF1E13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Przedłużone wsparcie pomostowe przyznane w ramach umowy (</w:t>
            </w:r>
            <w:r w:rsidR="00DA468A">
              <w:t xml:space="preserve">maksymalnie </w:t>
            </w:r>
            <w:r>
              <w:t>30 000,00 zł)</w:t>
            </w:r>
          </w:p>
        </w:tc>
      </w:tr>
    </w:tbl>
    <w:p w14:paraId="4353EF5A" w14:textId="356778B8" w:rsidR="00C4725B" w:rsidRPr="00FF61C0" w:rsidRDefault="00C4725B" w:rsidP="00F136CC"/>
    <w:sectPr w:rsidR="00C4725B" w:rsidRPr="00FF61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2FC06" w14:textId="77777777" w:rsidR="00293997" w:rsidRDefault="00293997" w:rsidP="00601DD2">
      <w:pPr>
        <w:spacing w:after="0" w:line="240" w:lineRule="auto"/>
      </w:pPr>
      <w:r>
        <w:separator/>
      </w:r>
    </w:p>
  </w:endnote>
  <w:endnote w:type="continuationSeparator" w:id="0">
    <w:p w14:paraId="6BD7EF4C" w14:textId="77777777" w:rsidR="00293997" w:rsidRDefault="00293997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AB4784" w14:paraId="18D9C8CF" w14:textId="77777777" w:rsidTr="00485108">
      <w:tc>
        <w:tcPr>
          <w:tcW w:w="9062" w:type="dxa"/>
          <w:tcBorders>
            <w:top w:val="single" w:sz="12" w:space="0" w:color="70AD47" w:themeColor="accent6"/>
          </w:tcBorders>
        </w:tcPr>
        <w:p w14:paraId="221BA01A" w14:textId="77777777" w:rsidR="00AB4784" w:rsidRDefault="00AB4784" w:rsidP="00601DD2">
          <w:pPr>
            <w:pStyle w:val="Stopka"/>
          </w:pPr>
          <w:r w:rsidRPr="006E4259">
            <w:rPr>
              <w:noProof/>
              <w:lang w:eastAsia="pl-PL"/>
            </w:rPr>
            <w:drawing>
              <wp:inline distT="0" distB="0" distL="0" distR="0" wp14:anchorId="76FB8629" wp14:editId="2A56B9B3">
                <wp:extent cx="5753100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4784" w:rsidRPr="00092508" w14:paraId="7CB0AAFD" w14:textId="77777777" w:rsidTr="00485108">
      <w:tc>
        <w:tcPr>
          <w:tcW w:w="9062" w:type="dxa"/>
        </w:tcPr>
        <w:p w14:paraId="75F96BFC" w14:textId="1E8358B8" w:rsidR="00AB4784" w:rsidRPr="00092508" w:rsidRDefault="00AB4784" w:rsidP="00601DD2">
          <w:pPr>
            <w:pStyle w:val="Stopka"/>
            <w:jc w:val="center"/>
            <w:rPr>
              <w:color w:val="767171" w:themeColor="background2" w:themeShade="80"/>
              <w:sz w:val="18"/>
            </w:rPr>
          </w:pPr>
          <w:r w:rsidRPr="00092508">
            <w:rPr>
              <w:color w:val="767171" w:themeColor="background2" w:themeShade="80"/>
              <w:sz w:val="18"/>
            </w:rPr>
            <w:t xml:space="preserve">Projekt </w:t>
          </w:r>
          <w:r>
            <w:rPr>
              <w:color w:val="767171" w:themeColor="background2" w:themeShade="80"/>
              <w:sz w:val="18"/>
            </w:rPr>
            <w:t>współ</w:t>
          </w:r>
          <w:r w:rsidRPr="00092508">
            <w:rPr>
              <w:color w:val="767171" w:themeColor="background2" w:themeShade="80"/>
              <w:sz w:val="18"/>
            </w:rPr>
            <w:t>finansowany jest ze środków Unii Europejskiej w ramach Europejskiego Funduszu Społecznego</w:t>
          </w:r>
        </w:p>
      </w:tc>
    </w:tr>
  </w:tbl>
  <w:p w14:paraId="209CA346" w14:textId="77777777" w:rsidR="00AB4784" w:rsidRDefault="00AB4784" w:rsidP="00601DD2">
    <w:pPr>
      <w:pStyle w:val="Stopka"/>
      <w:tabs>
        <w:tab w:val="left" w:pos="5130"/>
      </w:tabs>
      <w:jc w:val="left"/>
    </w:pPr>
    <w:r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5E23AD55" w:rsidR="00AB4784" w:rsidRDefault="00AB478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136CC" w:rsidRPr="00F136C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C398"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5E23AD55" w:rsidR="00AB4784" w:rsidRDefault="00AB478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F136CC" w:rsidRPr="00F136C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60B81" w14:textId="77777777" w:rsidR="00293997" w:rsidRDefault="00293997" w:rsidP="00601DD2">
      <w:pPr>
        <w:spacing w:after="0" w:line="240" w:lineRule="auto"/>
      </w:pPr>
      <w:r>
        <w:separator/>
      </w:r>
    </w:p>
  </w:footnote>
  <w:footnote w:type="continuationSeparator" w:id="0">
    <w:p w14:paraId="4C2A7B15" w14:textId="77777777" w:rsidR="00293997" w:rsidRDefault="00293997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AB4784" w14:paraId="434DD5AE" w14:textId="77777777" w:rsidTr="00485108">
      <w:trPr>
        <w:trHeight w:val="1672"/>
      </w:trPr>
      <w:tc>
        <w:tcPr>
          <w:tcW w:w="3119" w:type="dxa"/>
          <w:vAlign w:val="center"/>
        </w:tcPr>
        <w:p w14:paraId="5BF2D6DB" w14:textId="77777777" w:rsidR="00AB4784" w:rsidRPr="00092508" w:rsidRDefault="00293997" w:rsidP="00601DD2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sdt>
            <w:sdtPr>
              <w:rPr>
                <w:color w:val="767171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AB4784" w:rsidRPr="00092508">
            <w:rPr>
              <w:color w:val="767171" w:themeColor="background2" w:themeShade="80"/>
              <w:sz w:val="16"/>
            </w:rPr>
            <w:t>LIDER:</w:t>
          </w:r>
        </w:p>
        <w:p w14:paraId="0E2976D0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14:paraId="67BFC893" w14:textId="77777777" w:rsidR="00AB4784" w:rsidRPr="00092508" w:rsidRDefault="00AB4784" w:rsidP="00601DD2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14:paraId="437EA663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14:paraId="6CC20EE3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14:paraId="6BC1FC05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14:paraId="0BEE38D7" w14:textId="77777777" w:rsidR="00AB4784" w:rsidRDefault="00AB4784" w:rsidP="00601DD2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lang w:eastAsia="pl-PL"/>
            </w:rPr>
            <w:t xml:space="preserve"> </w:t>
          </w:r>
        </w:p>
      </w:tc>
      <w:tc>
        <w:tcPr>
          <w:tcW w:w="5953" w:type="dxa"/>
        </w:tcPr>
        <w:p w14:paraId="4D074EAC" w14:textId="77777777" w:rsidR="00AB4784" w:rsidRDefault="00AB4784" w:rsidP="00601DD2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lang w:eastAsia="pl-PL"/>
            </w:rPr>
            <w:drawing>
              <wp:inline distT="0" distB="0" distL="0" distR="0" wp14:anchorId="00B3B223" wp14:editId="08C5880A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61E9A9" w14:textId="2DDD3974" w:rsidR="00AB4784" w:rsidRPr="00187A4E" w:rsidRDefault="00AB4784" w:rsidP="00601DD2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</w:p>
      </w:tc>
    </w:tr>
  </w:tbl>
  <w:p w14:paraId="1C0B5386" w14:textId="77777777" w:rsidR="00AB4784" w:rsidRDefault="00AB4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86"/>
    <w:multiLevelType w:val="hybridMultilevel"/>
    <w:tmpl w:val="9AD2D3DE"/>
    <w:lvl w:ilvl="0" w:tplc="CD328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CD5"/>
    <w:multiLevelType w:val="hybridMultilevel"/>
    <w:tmpl w:val="AF0605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8D647F"/>
    <w:multiLevelType w:val="hybridMultilevel"/>
    <w:tmpl w:val="1C02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F28"/>
    <w:multiLevelType w:val="hybridMultilevel"/>
    <w:tmpl w:val="E7A8B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5101"/>
    <w:multiLevelType w:val="hybridMultilevel"/>
    <w:tmpl w:val="DD1CF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01F9"/>
    <w:multiLevelType w:val="hybridMultilevel"/>
    <w:tmpl w:val="9BE6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57F6"/>
    <w:multiLevelType w:val="hybridMultilevel"/>
    <w:tmpl w:val="8EAE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59C9"/>
    <w:multiLevelType w:val="hybridMultilevel"/>
    <w:tmpl w:val="61BA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3BEB"/>
    <w:multiLevelType w:val="hybridMultilevel"/>
    <w:tmpl w:val="6E16A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1185B"/>
    <w:multiLevelType w:val="hybridMultilevel"/>
    <w:tmpl w:val="7E6085E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1EAAF36">
      <w:numFmt w:val="bullet"/>
      <w:lvlText w:val="•"/>
      <w:lvlJc w:val="left"/>
      <w:pPr>
        <w:ind w:left="1788" w:hanging="360"/>
      </w:pPr>
      <w:rPr>
        <w:rFonts w:ascii="Calibri" w:eastAsiaTheme="minorEastAsia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0F2BA4"/>
    <w:multiLevelType w:val="hybridMultilevel"/>
    <w:tmpl w:val="E2BA7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09E"/>
    <w:multiLevelType w:val="hybridMultilevel"/>
    <w:tmpl w:val="C4E6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C2300"/>
    <w:multiLevelType w:val="hybridMultilevel"/>
    <w:tmpl w:val="C2D4B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5A6F"/>
    <w:multiLevelType w:val="hybridMultilevel"/>
    <w:tmpl w:val="5A68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54D96"/>
    <w:multiLevelType w:val="hybridMultilevel"/>
    <w:tmpl w:val="7618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93CD1"/>
    <w:multiLevelType w:val="hybridMultilevel"/>
    <w:tmpl w:val="163E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0E0A"/>
    <w:multiLevelType w:val="hybridMultilevel"/>
    <w:tmpl w:val="8E84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2E1"/>
    <w:multiLevelType w:val="hybridMultilevel"/>
    <w:tmpl w:val="21F8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6284"/>
    <w:multiLevelType w:val="hybridMultilevel"/>
    <w:tmpl w:val="3518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81BE3"/>
    <w:multiLevelType w:val="hybridMultilevel"/>
    <w:tmpl w:val="30268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26069"/>
    <w:multiLevelType w:val="hybridMultilevel"/>
    <w:tmpl w:val="E664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61D25"/>
    <w:multiLevelType w:val="hybridMultilevel"/>
    <w:tmpl w:val="96C45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C19B5"/>
    <w:multiLevelType w:val="hybridMultilevel"/>
    <w:tmpl w:val="E08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2E4B"/>
    <w:multiLevelType w:val="hybridMultilevel"/>
    <w:tmpl w:val="206E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B0B36"/>
    <w:multiLevelType w:val="hybridMultilevel"/>
    <w:tmpl w:val="9F0E6D58"/>
    <w:lvl w:ilvl="0" w:tplc="2020E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7F1D82"/>
    <w:multiLevelType w:val="hybridMultilevel"/>
    <w:tmpl w:val="74A2D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928CF"/>
    <w:multiLevelType w:val="hybridMultilevel"/>
    <w:tmpl w:val="9BC8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76E49"/>
    <w:multiLevelType w:val="hybridMultilevel"/>
    <w:tmpl w:val="1AC8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B3924"/>
    <w:multiLevelType w:val="hybridMultilevel"/>
    <w:tmpl w:val="C1B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C662D"/>
    <w:multiLevelType w:val="hybridMultilevel"/>
    <w:tmpl w:val="4962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26D63"/>
    <w:multiLevelType w:val="hybridMultilevel"/>
    <w:tmpl w:val="4176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3621C"/>
    <w:multiLevelType w:val="hybridMultilevel"/>
    <w:tmpl w:val="0EC6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B10E8"/>
    <w:multiLevelType w:val="hybridMultilevel"/>
    <w:tmpl w:val="739A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C0C13"/>
    <w:multiLevelType w:val="hybridMultilevel"/>
    <w:tmpl w:val="D27A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7087B"/>
    <w:multiLevelType w:val="hybridMultilevel"/>
    <w:tmpl w:val="0120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D21"/>
    <w:multiLevelType w:val="hybridMultilevel"/>
    <w:tmpl w:val="F36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7B01"/>
    <w:multiLevelType w:val="hybridMultilevel"/>
    <w:tmpl w:val="6042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A45CD"/>
    <w:multiLevelType w:val="hybridMultilevel"/>
    <w:tmpl w:val="F51CDB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700AEB"/>
    <w:multiLevelType w:val="hybridMultilevel"/>
    <w:tmpl w:val="089A7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4E326C"/>
    <w:multiLevelType w:val="hybridMultilevel"/>
    <w:tmpl w:val="456CC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02BC"/>
    <w:multiLevelType w:val="hybridMultilevel"/>
    <w:tmpl w:val="0D9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D6AD9"/>
    <w:multiLevelType w:val="hybridMultilevel"/>
    <w:tmpl w:val="C2666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858C4"/>
    <w:multiLevelType w:val="hybridMultilevel"/>
    <w:tmpl w:val="D932D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A7358"/>
    <w:multiLevelType w:val="hybridMultilevel"/>
    <w:tmpl w:val="231C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1C57"/>
    <w:multiLevelType w:val="hybridMultilevel"/>
    <w:tmpl w:val="D434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0"/>
  </w:num>
  <w:num w:numId="5">
    <w:abstractNumId w:val="39"/>
  </w:num>
  <w:num w:numId="6">
    <w:abstractNumId w:val="38"/>
  </w:num>
  <w:num w:numId="7">
    <w:abstractNumId w:val="40"/>
  </w:num>
  <w:num w:numId="8">
    <w:abstractNumId w:val="9"/>
  </w:num>
  <w:num w:numId="9">
    <w:abstractNumId w:val="4"/>
  </w:num>
  <w:num w:numId="10">
    <w:abstractNumId w:val="44"/>
  </w:num>
  <w:num w:numId="11">
    <w:abstractNumId w:val="3"/>
  </w:num>
  <w:num w:numId="12">
    <w:abstractNumId w:val="6"/>
  </w:num>
  <w:num w:numId="13">
    <w:abstractNumId w:val="33"/>
  </w:num>
  <w:num w:numId="14">
    <w:abstractNumId w:val="43"/>
  </w:num>
  <w:num w:numId="15">
    <w:abstractNumId w:val="8"/>
  </w:num>
  <w:num w:numId="16">
    <w:abstractNumId w:val="24"/>
  </w:num>
  <w:num w:numId="17">
    <w:abstractNumId w:val="31"/>
  </w:num>
  <w:num w:numId="18">
    <w:abstractNumId w:val="28"/>
  </w:num>
  <w:num w:numId="19">
    <w:abstractNumId w:val="16"/>
  </w:num>
  <w:num w:numId="20">
    <w:abstractNumId w:val="13"/>
  </w:num>
  <w:num w:numId="21">
    <w:abstractNumId w:val="2"/>
  </w:num>
  <w:num w:numId="22">
    <w:abstractNumId w:val="35"/>
  </w:num>
  <w:num w:numId="23">
    <w:abstractNumId w:val="34"/>
  </w:num>
  <w:num w:numId="24">
    <w:abstractNumId w:val="32"/>
  </w:num>
  <w:num w:numId="25">
    <w:abstractNumId w:val="15"/>
  </w:num>
  <w:num w:numId="26">
    <w:abstractNumId w:val="30"/>
  </w:num>
  <w:num w:numId="27">
    <w:abstractNumId w:val="14"/>
  </w:num>
  <w:num w:numId="28">
    <w:abstractNumId w:val="7"/>
  </w:num>
  <w:num w:numId="29">
    <w:abstractNumId w:val="12"/>
  </w:num>
  <w:num w:numId="30">
    <w:abstractNumId w:val="10"/>
  </w:num>
  <w:num w:numId="31">
    <w:abstractNumId w:val="21"/>
  </w:num>
  <w:num w:numId="32">
    <w:abstractNumId w:val="36"/>
  </w:num>
  <w:num w:numId="33">
    <w:abstractNumId w:val="37"/>
  </w:num>
  <w:num w:numId="34">
    <w:abstractNumId w:val="26"/>
  </w:num>
  <w:num w:numId="35">
    <w:abstractNumId w:val="27"/>
  </w:num>
  <w:num w:numId="36">
    <w:abstractNumId w:val="22"/>
  </w:num>
  <w:num w:numId="37">
    <w:abstractNumId w:val="25"/>
  </w:num>
  <w:num w:numId="38">
    <w:abstractNumId w:val="19"/>
  </w:num>
  <w:num w:numId="39">
    <w:abstractNumId w:val="23"/>
  </w:num>
  <w:num w:numId="40">
    <w:abstractNumId w:val="45"/>
  </w:num>
  <w:num w:numId="41">
    <w:abstractNumId w:val="11"/>
  </w:num>
  <w:num w:numId="42">
    <w:abstractNumId w:val="41"/>
  </w:num>
  <w:num w:numId="43">
    <w:abstractNumId w:val="29"/>
  </w:num>
  <w:num w:numId="44">
    <w:abstractNumId w:val="18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1C73"/>
    <w:rsid w:val="00002712"/>
    <w:rsid w:val="00004F69"/>
    <w:rsid w:val="00053A50"/>
    <w:rsid w:val="00087DEB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93997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549D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73D5C"/>
    <w:rsid w:val="00776D90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576D"/>
    <w:rsid w:val="008B44BA"/>
    <w:rsid w:val="008B6246"/>
    <w:rsid w:val="008F1798"/>
    <w:rsid w:val="008F4E3A"/>
    <w:rsid w:val="009004B6"/>
    <w:rsid w:val="00905CEF"/>
    <w:rsid w:val="009377D6"/>
    <w:rsid w:val="00960B94"/>
    <w:rsid w:val="00963619"/>
    <w:rsid w:val="00967270"/>
    <w:rsid w:val="0097352E"/>
    <w:rsid w:val="00974E8F"/>
    <w:rsid w:val="009B3997"/>
    <w:rsid w:val="009C7A12"/>
    <w:rsid w:val="009D07B4"/>
    <w:rsid w:val="009E0C0C"/>
    <w:rsid w:val="009E27D4"/>
    <w:rsid w:val="009F2110"/>
    <w:rsid w:val="009F3601"/>
    <w:rsid w:val="00A171BB"/>
    <w:rsid w:val="00A20D3F"/>
    <w:rsid w:val="00A21881"/>
    <w:rsid w:val="00A2643F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7A6F"/>
    <w:rsid w:val="00BC5B95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5E70"/>
    <w:rsid w:val="00CB788F"/>
    <w:rsid w:val="00CE1EF4"/>
    <w:rsid w:val="00CE6855"/>
    <w:rsid w:val="00CE79FB"/>
    <w:rsid w:val="00CF6890"/>
    <w:rsid w:val="00D120F3"/>
    <w:rsid w:val="00D2590E"/>
    <w:rsid w:val="00D46855"/>
    <w:rsid w:val="00D632B4"/>
    <w:rsid w:val="00D7676E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36CC"/>
    <w:rsid w:val="00F155A3"/>
    <w:rsid w:val="00F23DD9"/>
    <w:rsid w:val="00F36B3D"/>
    <w:rsid w:val="00F37538"/>
    <w:rsid w:val="00F410E1"/>
    <w:rsid w:val="00F71A28"/>
    <w:rsid w:val="00F8362D"/>
    <w:rsid w:val="00F84106"/>
    <w:rsid w:val="00F84AC7"/>
    <w:rsid w:val="00F91C26"/>
    <w:rsid w:val="00FB566C"/>
    <w:rsid w:val="00FB5EAB"/>
    <w:rsid w:val="00FD1148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5A96"/>
  <w15:docId w15:val="{5BE4C7CD-3EC6-4020-BE5F-F300DDD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A0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B084-A6AB-4071-9D00-95EC28DB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2603</Words>
  <Characters>15622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CSR_admin</dc:creator>
  <cp:lastModifiedBy>Użytkownik systemu Windows</cp:lastModifiedBy>
  <cp:revision>2</cp:revision>
  <cp:lastPrinted>2016-10-06T13:09:00Z</cp:lastPrinted>
  <dcterms:created xsi:type="dcterms:W3CDTF">2017-01-11T10:53:00Z</dcterms:created>
  <dcterms:modified xsi:type="dcterms:W3CDTF">2017-01-11T10:53:00Z</dcterms:modified>
</cp:coreProperties>
</file>